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overflowPunct w:val="true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>Praha 15. března 2020</w:t>
      </w:r>
    </w:p>
    <w:p>
      <w:pPr>
        <w:pStyle w:val="Normal"/>
        <w:overflowPunct w:val="true"/>
        <w:ind w:left="5664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Počet listů: 3</w:t>
      </w:r>
    </w:p>
    <w:p>
      <w:pPr>
        <w:pStyle w:val="Normal"/>
        <w:overflowPunct w:val="true"/>
        <w:ind w:left="5664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Přílohy: 1/3</w:t>
      </w:r>
    </w:p>
    <w:p>
      <w:pPr>
        <w:pStyle w:val="Normal"/>
        <w:overflowPunct w:val="tru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Opatření obecné povahy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 pravidlech upravujících přeshraniční pohyb osob (dále jen „Schengenský hraniční kodex“) v souvislosti s bezprostřední hrozbou pro veřejný pořádek a vnitřní bezpečnost České republiky spojenou s rozšířením onemocnění COVID-19 způsobeným novým  koronavirem SARS-CoV-2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dočasně znovu zavádí ochranu vnitřních hranic České republiky,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 to v období od 16. března 2020 00:00 do 4. dubna 2020 23:59 na pozemní hranici se Spolkovou republikou Německo a Rakouskou republikou a vzdušné hranici.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Policie České republiky bude provádět kontroly po celé délce vyjmenovaných úseků vnitřních hranic České republiky flexibilním způsobem přiměřeným aktuální hrozbě v závislosti na vývoji situace. 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Vnitřní hranice lze překračovat pouze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v místech uvedených v části 1 přílohy tohoto opatření obecné povahy, a to bez časového omezení a</w:t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v dalších místech uvedených v části 2 přílohy tohoto opatření obecné povahy, a to v době od 5:00 do 23:00, pokud se jedná o nákladní silniční dopravu při dodržení dopravních omezení, osoby prokazatelně pravidelně překračující vnitřní hranice, zejména přeshraniční pracovníky pracující ve vzdálenosti do 100 km od státní hranice České republiky a další osoby, které prokáží důvody zvláštního zřetele.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>Omezení uvedená v odst. 2 se nevztahují na:</w:t>
      </w:r>
    </w:p>
    <w:p>
      <w:pPr>
        <w:pStyle w:val="ListParagraph"/>
        <w:numPr>
          <w:ilvl w:val="0"/>
          <w:numId w:val="3"/>
        </w:numPr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integrovaný záchranný systém, jehož režim překračování státních hranic je upraven mezinárodní smlouvou uzavřenou mezi Českou republikou a sousedním státem,</w:t>
      </w:r>
    </w:p>
    <w:p>
      <w:pPr>
        <w:pStyle w:val="ListParagraph"/>
        <w:numPr>
          <w:ilvl w:val="0"/>
          <w:numId w:val="3"/>
        </w:numPr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osoby v případě nepředvídané mimořádné situace,</w:t>
      </w:r>
    </w:p>
    <w:p>
      <w:pPr>
        <w:pStyle w:val="ListParagraph"/>
        <w:numPr>
          <w:ilvl w:val="0"/>
          <w:numId w:val="3"/>
        </w:numPr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dopravce v souladu s body II. 4., II. 5. a III. usnesení vlády ze dne 12. března 2020 č. 200,</w:t>
      </w:r>
    </w:p>
    <w:p>
      <w:pPr>
        <w:pStyle w:val="ListParagraph"/>
        <w:numPr>
          <w:ilvl w:val="0"/>
          <w:numId w:val="3"/>
        </w:numPr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nákladní leteckou, nákladní železniční a nákladní lodní dopravu a </w:t>
      </w:r>
    </w:p>
    <w:p>
      <w:pPr>
        <w:pStyle w:val="ListParagraph"/>
        <w:numPr>
          <w:ilvl w:val="0"/>
          <w:numId w:val="3"/>
        </w:numPr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>
      <w:pPr>
        <w:pStyle w:val="Normal"/>
        <w:rPr>
          <w:rFonts w:ascii="StempelGaramondLTPro-Roman" w:hAnsi="StempelGaramondLTPro-Roman" w:eastAsia="Calibri" w:cs="StempelGaramondLTPro-Roman" w:eastAsiaTheme="minorHAnsi"/>
          <w:sz w:val="20"/>
          <w:szCs w:val="20"/>
          <w:lang w:eastAsia="en-US"/>
        </w:rPr>
      </w:pPr>
      <w:r>
        <w:rPr>
          <w:rFonts w:eastAsia="Calibri" w:cs="StempelGaramondLTPro-Roman" w:eastAsiaTheme="minorHAnsi" w:ascii="StempelGaramondLTPro-Roman" w:hAnsi="StempelGaramondLTPro-Roman"/>
          <w:sz w:val="20"/>
          <w:szCs w:val="20"/>
          <w:lang w:eastAsia="en-US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II.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Toto opatření obecné povahy ruší mimořádné opatření Ministerstva vnitra č. j. MV- 48168-2/OAM-2020 ze dne 13. března 2020.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StempelGaramondLTPro-Bold" w:hAnsi="StempelGaramondLTPro-Bold" w:eastAsia="Calibri" w:cs="StempelGaramondLTPro-Bold" w:eastAsiaTheme="minorHAnsi"/>
          <w:b/>
          <w:b/>
          <w:bCs/>
          <w:sz w:val="20"/>
          <w:szCs w:val="20"/>
          <w:lang w:eastAsia="en-US"/>
        </w:rPr>
      </w:pPr>
      <w:r>
        <w:rPr>
          <w:rFonts w:eastAsia="Calibri" w:cs="StempelGaramondLTPro-Bold" w:eastAsiaTheme="minorHAnsi" w:ascii="StempelGaramondLTPro-Bold" w:hAnsi="StempelGaramondLTPro-Bold"/>
          <w:b/>
          <w:bCs/>
          <w:sz w:val="20"/>
          <w:szCs w:val="20"/>
          <w:lang w:eastAsia="en-US"/>
        </w:rPr>
      </w:r>
    </w:p>
    <w:p>
      <w:pPr>
        <w:pStyle w:val="Normal"/>
        <w:jc w:val="center"/>
        <w:rPr>
          <w:rFonts w:ascii="Arial" w:hAnsi="Arial" w:cs="Arial"/>
          <w:sz w:val="32"/>
          <w:highlight w:val="yellow"/>
        </w:rPr>
      </w:pPr>
      <w:r>
        <w:rPr>
          <w:rFonts w:eastAsia="Calibri" w:cs="Arial" w:ascii="Arial" w:hAnsi="Arial" w:eastAsiaTheme="minorHAnsi"/>
          <w:b/>
          <w:bCs/>
          <w:szCs w:val="20"/>
          <w:lang w:eastAsia="en-US"/>
        </w:rPr>
        <w:t>III.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Toto opatření obecné povahy nabývá účinnosti 16. března 2020 00:00 a pozbývá platnosti 4. dubna 2020 23:59.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Odůvodnění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V souvislosti </w:t>
      </w:r>
      <w:r>
        <w:rPr>
          <w:rFonts w:cs="Arial" w:ascii="Arial" w:hAnsi="Arial"/>
        </w:rPr>
        <w:t xml:space="preserve">s rozšířením onemocnění COVID-19 způsobeným novým  koronavirem SARS-CoV-2 </w:t>
      </w:r>
      <w:r>
        <w:rPr>
          <w:rFonts w:cs="Arial" w:ascii="Arial" w:hAnsi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vnitřních hranic České republiky č. j. MV-48168-1/OAM-2020, které bylo dne 13. března 2020 nahrazeno mimořádným opatřením č. j. MV-48168-2/OAM-2020.</w:t>
      </w:r>
    </w:p>
    <w:p>
      <w:pPr>
        <w:pStyle w:val="Normal"/>
        <w:spacing w:before="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Vzledem k přetrvávající závažné hrozbě pro veřejný pořádek a vnitřní bezpečnost České republiky vyplývající z nepříznivého vývoje epidemiologické situace vláda rozhodla v souladu s čl. 28 odst. 3 Schengenského hraničního kodexu a § 11 odst. 1 zákona o ochraně hranic o prodloužení dočasného znovuzavední ochrany vnitřních hranic České republiky, a to do 4. dubna 2020. V souvislosti s tímto vláda současně  ruší mimořádné opatření Ministerstva vnitra MV-48168-2/OAM-2020 v souladu s § 11 odst. 4 zákona o ochraně hranic.</w:t>
      </w:r>
    </w:p>
    <w:p>
      <w:pPr>
        <w:pStyle w:val="Normal"/>
        <w:spacing w:before="120" w:after="12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Cílem tohoto opatření je zabránit narušování v</w:t>
      </w:r>
      <w:bookmarkStart w:id="0" w:name="_GoBack"/>
      <w:bookmarkEnd w:id="0"/>
      <w:r>
        <w:rPr>
          <w:rFonts w:cs="Arial" w:ascii="Arial" w:hAnsi="Arial"/>
          <w:bCs/>
        </w:rPr>
        <w:t xml:space="preserve">eřejného pořádku v důsledku nekontrolovaného pohybu osob podléhajících mimořádným opatřením Ministerstva zdravotnictví vydaným v souvislosti s nepříznivým vývojem epidemiologické situace. 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Kontroly budou prováděny po celé délce vyjmenovaných úseků vnitřních hranic, a to flexibilním způsobem přiměřeným aktuální hrozbě v závislosti na vývoji situace.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Vnitřní hranice lze překračovat pouze v místech stanovených v části 1 přílohy tohoto opatření, a to bez časového omezení. Nákladní silniční doprava při dodržení dopravních omezení, osoby prokazatelně pravidelně překračující vnitřní hranice, zejména přeshraniční pracovníci pracující ve vzdálenosti do 100 km od státní hranice České republiky a další osoby, které prokáží důvody zvláštního zřetele, mohou překračovat také v dalších místech uvedených v části 2 přílohy tohoto opatření obecné povahy, a to v době od 5:00 do 23:00. Stanovená místa jsou převzata ze sdělení Ministerstva vnitra č. 298/2019 Sb., o vyhlášení seznamu hraničních přechodů a seznamů přeshraničních propojení, a to včetně uvedení hraničního úseku/hraničního znaku.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Výše uvedená povinnost se nevztahuje na  vybrané kategorie osob, u nichž by bylo omezení překračování vnitřních hranic nepřiměřené a v některých případech by odporovalo veřejnému zájmu. Jedná se o: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integrovaný záchranný systém, jehož režim překračování státních hranic je upraven mezinárodní smlouvou uzavřenou mezi Českou republikou a sousedním státem,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osoby v případě nepředvídané mimořádné situace,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dopravce v souladu s body II. 4., II. 5. a III. usnesení vlády ze dne 12. března 2020 č. 200,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nákladní leteckou, nákladní železniční a nákladní lodní dopravu a </w:t>
      </w:r>
    </w:p>
    <w:p>
      <w:pPr>
        <w:pStyle w:val="ListParagraph"/>
        <w:numPr>
          <w:ilvl w:val="0"/>
          <w:numId w:val="4"/>
        </w:numPr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Úseky, na kterých budou prováděny kontroly, jejich intenzita a zacílení byly zvoleny s ohledem na princip přiměřenosti tak, aby omezení plynulosti přeshraničního provozu bylo co nejmenší.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Poučení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Odsazentlatextu"/>
        <w:ind w:hanging="0"/>
        <w:rPr>
          <w:rFonts w:ascii="Arial" w:hAnsi="Arial" w:cs="Arial"/>
        </w:rPr>
      </w:pPr>
      <w:r>
        <w:rPr>
          <w:rFonts w:cs="Arial" w:ascii="Arial" w:hAnsi="Arial"/>
        </w:rPr>
        <w:t>Proti tomuto opatření podle § 173 odst. 2 správního řádu nelze podat opravný prostředek.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lotextu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3119" w:type="dxa"/>
        <w:jc w:val="left"/>
        <w:tblInd w:w="4606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19"/>
      </w:tblGrid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Ing. Andrej Babiš</w:t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předseda vlády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pBdr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276" w:footer="709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tempelGaramondLTPro-Roman">
    <w:charset w:val="ee"/>
    <w:family w:val="roman"/>
    <w:pitch w:val="variable"/>
  </w:font>
  <w:font w:name="StempelGaramondLTPro-Bol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>
        <w:sz w:val="18"/>
        <w:szCs w:val="18"/>
      </w:rPr>
    </w:pPr>
    <w:r>
      <w:rPr>
        <w:sz w:val="18"/>
        <w:szCs w:val="18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largest"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54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pat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cs="Times New Roman"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45pt;mso-wrap-distance-left:0pt;mso-wrap-distance-right:0pt;mso-wrap-distance-top:0pt;mso-wrap-distance-bottom:0pt;margin-top:0.05pt;mso-position-vertical-relative:text;margin-left:224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pat"/>
                      <w:pBdr/>
                      <w:rPr/>
                    </w:pPr>
                    <w:r>
                      <w:rPr>
                        <w:rStyle w:val="Pagenumber"/>
                        <w:rFonts w:cs="Times New Roman" w:ascii="Times New Roman" w:hAnsi="Times New Roman"/>
                        <w:sz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right" w:pos="9071" w:leader="none"/>
      </w:tabs>
      <w:ind w:left="8222" w:hanging="0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253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paragraph" w:styleId="Nadpis2">
    <w:name w:val="Heading 2"/>
    <w:basedOn w:val="Normal"/>
    <w:link w:val="Nadpis2Char"/>
    <w:qFormat/>
    <w:rsid w:val="0004559d"/>
    <w:pPr>
      <w:keepNext w:val="true"/>
      <w:outlineLvl w:val="1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qFormat/>
    <w:rsid w:val="00632538"/>
    <w:rPr>
      <w:rFonts w:ascii="Arial" w:hAnsi="Arial" w:eastAsia="Times New Roman" w:cs="Arial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qFormat/>
    <w:rsid w:val="00632538"/>
    <w:rPr>
      <w:rFonts w:ascii="Arial" w:hAnsi="Arial" w:eastAsia="Times New Roman" w:cs="Arial"/>
      <w:sz w:val="24"/>
      <w:szCs w:val="24"/>
      <w:lang w:eastAsia="cs-CZ"/>
    </w:rPr>
  </w:style>
  <w:style w:type="character" w:styleId="Pagenumber">
    <w:name w:val="page number"/>
    <w:basedOn w:val="DefaultParagraphFont"/>
    <w:qFormat/>
    <w:rsid w:val="00632538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32538"/>
    <w:rPr>
      <w:rFonts w:ascii="Tahoma" w:hAnsi="Tahoma" w:eastAsia="Times New Roman" w:cs="Tahoma"/>
      <w:sz w:val="16"/>
      <w:szCs w:val="16"/>
      <w:lang w:eastAsia="cs-CZ"/>
    </w:rPr>
  </w:style>
  <w:style w:type="character" w:styleId="Nadpis2Char" w:customStyle="1">
    <w:name w:val="Nadpis 2 Char"/>
    <w:basedOn w:val="DefaultParagraphFont"/>
    <w:link w:val="Nadpis2"/>
    <w:qFormat/>
    <w:rsid w:val="0004559d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NzevChar" w:customStyle="1">
    <w:name w:val="Název Char"/>
    <w:basedOn w:val="DefaultParagraphFont"/>
    <w:link w:val="Nzev"/>
    <w:qFormat/>
    <w:rsid w:val="0004559d"/>
    <w:rPr>
      <w:rFonts w:ascii="Times New Roman" w:hAnsi="Times New Roman" w:eastAsia="Times New Roman" w:cs="Times New Roman"/>
      <w:sz w:val="40"/>
      <w:szCs w:val="20"/>
      <w:lang w:eastAsia="cs-CZ"/>
    </w:rPr>
  </w:style>
  <w:style w:type="character" w:styleId="PodnadpisChar" w:customStyle="1">
    <w:name w:val="Podnadpis Char"/>
    <w:basedOn w:val="DefaultParagraphFont"/>
    <w:link w:val="Podnadpis"/>
    <w:qFormat/>
    <w:rsid w:val="0004559d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kladntextodsazenChar" w:customStyle="1">
    <w:name w:val="Základní text odsazený Char"/>
    <w:basedOn w:val="DefaultParagraphFont"/>
    <w:link w:val="Zkladntextodsazen"/>
    <w:qFormat/>
    <w:rsid w:val="0004559d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kladntextChar" w:customStyle="1">
    <w:name w:val="Základní text Char"/>
    <w:basedOn w:val="DefaultParagraphFont"/>
    <w:link w:val="Zkladntext"/>
    <w:qFormat/>
    <w:rsid w:val="0004559d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bd4c90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f7bb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6f7bb1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6f7bb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TextBoldChar" w:customStyle="1">
    <w:name w:val="TextBold Char"/>
    <w:link w:val="TextBold"/>
    <w:qFormat/>
    <w:rsid w:val="00a33ca1"/>
    <w:rPr>
      <w:rFonts w:ascii="Arial" w:hAnsi="Arial" w:eastAsia="Times New Roman" w:cs="Arial"/>
      <w:b/>
      <w:szCs w:val="24"/>
      <w:lang w:eastAsia="cs-CZ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Times New Roman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rial" w:hAnsi="Arial" w:eastAsia="Times New Roman" w:cs="Aria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04559d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rsid w:val="00632538"/>
    <w:pPr>
      <w:tabs>
        <w:tab w:val="center" w:pos="4536" w:leader="none"/>
        <w:tab w:val="right" w:pos="9072" w:leader="none"/>
      </w:tabs>
    </w:pPr>
    <w:rPr>
      <w:rFonts w:ascii="Arial" w:hAnsi="Arial" w:cs="Arial"/>
    </w:rPr>
  </w:style>
  <w:style w:type="paragraph" w:styleId="Zpat">
    <w:name w:val="Footer"/>
    <w:basedOn w:val="Normal"/>
    <w:link w:val="ZpatChar"/>
    <w:rsid w:val="00632538"/>
    <w:pPr>
      <w:tabs>
        <w:tab w:val="center" w:pos="4536" w:leader="none"/>
        <w:tab w:val="right" w:pos="9072" w:leader="none"/>
      </w:tabs>
    </w:pPr>
    <w:rPr>
      <w:rFonts w:ascii="Arial" w:hAnsi="Arial" w:cs="Arial"/>
    </w:rPr>
  </w:style>
  <w:style w:type="paragraph" w:styleId="Text" w:customStyle="1">
    <w:name w:val="Text"/>
    <w:basedOn w:val="Normal"/>
    <w:qFormat/>
    <w:rsid w:val="00632538"/>
    <w:pPr/>
    <w:rPr>
      <w:rFonts w:ascii="Arial" w:hAnsi="Arial"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32538"/>
    <w:pPr/>
    <w:rPr>
      <w:rFonts w:ascii="Tahoma" w:hAnsi="Tahoma" w:cs="Tahoma"/>
      <w:sz w:val="16"/>
      <w:szCs w:val="16"/>
    </w:rPr>
  </w:style>
  <w:style w:type="paragraph" w:styleId="Nzev">
    <w:name w:val="Title"/>
    <w:basedOn w:val="Normal"/>
    <w:link w:val="NzevChar"/>
    <w:qFormat/>
    <w:rsid w:val="0004559d"/>
    <w:pPr>
      <w:jc w:val="center"/>
    </w:pPr>
    <w:rPr>
      <w:sz w:val="40"/>
      <w:szCs w:val="20"/>
    </w:rPr>
  </w:style>
  <w:style w:type="paragraph" w:styleId="Podtitul">
    <w:name w:val="Subtitle"/>
    <w:basedOn w:val="Normal"/>
    <w:link w:val="PodnadpisChar"/>
    <w:qFormat/>
    <w:rsid w:val="0004559d"/>
    <w:pPr>
      <w:jc w:val="center"/>
    </w:pPr>
    <w:rPr>
      <w:szCs w:val="20"/>
    </w:rPr>
  </w:style>
  <w:style w:type="paragraph" w:styleId="Odsazentlatextu">
    <w:name w:val="Body Text Indent"/>
    <w:basedOn w:val="Normal"/>
    <w:link w:val="ZkladntextodsazenChar"/>
    <w:rsid w:val="0004559d"/>
    <w:pPr>
      <w:overflowPunct w:val="true"/>
      <w:ind w:firstLine="709"/>
      <w:jc w:val="both"/>
    </w:pPr>
    <w:rPr/>
  </w:style>
  <w:style w:type="paragraph" w:styleId="Titledocfirst" w:customStyle="1">
    <w:name w:val="title-doc-first"/>
    <w:basedOn w:val="Normal"/>
    <w:qFormat/>
    <w:rsid w:val="00bd4c90"/>
    <w:pPr>
      <w:spacing w:before="120" w:after="0"/>
      <w:jc w:val="center"/>
    </w:pPr>
    <w:rPr>
      <w:b/>
      <w:bCs/>
    </w:rPr>
  </w:style>
  <w:style w:type="paragraph" w:styleId="Titledoclast" w:customStyle="1">
    <w:name w:val="title-doc-last"/>
    <w:basedOn w:val="Normal"/>
    <w:qFormat/>
    <w:rsid w:val="00bd4c90"/>
    <w:pPr>
      <w:spacing w:before="120" w:after="0"/>
      <w:jc w:val="center"/>
    </w:pPr>
    <w:rPr/>
  </w:style>
  <w:style w:type="paragraph" w:styleId="Annotationtext">
    <w:name w:val="annotation text"/>
    <w:basedOn w:val="Normal"/>
    <w:link w:val="TextkomenteChar"/>
    <w:uiPriority w:val="99"/>
    <w:unhideWhenUsed/>
    <w:qFormat/>
    <w:rsid w:val="006f7bb1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6f7bb1"/>
    <w:pPr/>
    <w:rPr>
      <w:b/>
      <w:bCs/>
    </w:rPr>
  </w:style>
  <w:style w:type="paragraph" w:styleId="TextBold" w:customStyle="1">
    <w:name w:val="TextBold"/>
    <w:basedOn w:val="Normal"/>
    <w:link w:val="TextBoldChar"/>
    <w:qFormat/>
    <w:rsid w:val="00a33ca1"/>
    <w:pPr>
      <w:jc w:val="both"/>
    </w:pPr>
    <w:rPr>
      <w:rFonts w:ascii="Arial" w:hAnsi="Arial" w:cs="Arial"/>
      <w:b/>
      <w:sz w:val="22"/>
    </w:rPr>
  </w:style>
  <w:style w:type="paragraph" w:styleId="ListParagraph">
    <w:name w:val="List Paragraph"/>
    <w:basedOn w:val="Normal"/>
    <w:uiPriority w:val="34"/>
    <w:qFormat/>
    <w:rsid w:val="00ee2140"/>
    <w:pPr>
      <w:spacing w:before="0" w:after="0"/>
      <w:ind w:left="720" w:hanging="0"/>
      <w:contextualSpacing/>
    </w:pPr>
    <w:rPr/>
  </w:style>
  <w:style w:type="paragraph" w:styleId="L1" w:customStyle="1">
    <w:name w:val="l1"/>
    <w:basedOn w:val="Normal"/>
    <w:qFormat/>
    <w:rsid w:val="00487dc5"/>
    <w:pPr>
      <w:spacing w:beforeAutospacing="1" w:afterAutospacing="1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1546C00-FC42-4A1B-A49E-F2B26BFE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LibreOffice/5.3.6.1$Windows_x86 LibreOffice_project/686f202eff87ef707079aeb7f485847613344eb7</Application>
  <Pages>3</Pages>
  <Words>877</Words>
  <Characters>5149</Characters>
  <CharactersWithSpaces>5990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2017-01-17T14:13:00Z</dcterms:created>
  <dc:creator>MVCR</dc:creator>
  <dc:description/>
  <dc:language>cs-CZ</dc:language>
  <cp:lastModifiedBy>MVCR\martinui</cp:lastModifiedBy>
  <dcterms:modified xsi:type="dcterms:W3CDTF">2020-03-15T11:56:00Z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0x01010073C1F9199CE9234195B0FE6CED9417F1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